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300" w14:textId="77777777" w:rsidR="00856DFD" w:rsidRPr="00585E67" w:rsidRDefault="00856DFD" w:rsidP="00856D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85E67">
        <w:rPr>
          <w:rFonts w:ascii="Times New Roman" w:eastAsia="Times New Roman" w:hAnsi="Times New Roman" w:cs="Times New Roman"/>
          <w:lang w:eastAsia="pl-PL"/>
        </w:rPr>
        <w:t>Załącznik nr 3 do SWKO</w:t>
      </w:r>
    </w:p>
    <w:p w14:paraId="791B2261" w14:textId="77777777" w:rsidR="00856DFD" w:rsidRPr="00585E67" w:rsidRDefault="00856DFD" w:rsidP="00856D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102E9F6" w14:textId="77777777" w:rsidR="00C441F0" w:rsidRPr="00585E67" w:rsidRDefault="00C441F0" w:rsidP="00C441F0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85E67">
        <w:rPr>
          <w:rFonts w:ascii="Times New Roman" w:eastAsia="Times New Roman" w:hAnsi="Times New Roman" w:cs="Times New Roman"/>
          <w:b/>
          <w:lang w:eastAsia="ar-SA"/>
        </w:rPr>
        <w:t>ZASADY DOTYCZĄCE PROWADZENIA BANKU KRWI</w:t>
      </w:r>
    </w:p>
    <w:p w14:paraId="07D64CA0" w14:textId="77777777" w:rsidR="008229D1" w:rsidRPr="00585E67" w:rsidRDefault="00C441F0" w:rsidP="008229D1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85E67">
        <w:rPr>
          <w:rFonts w:ascii="Times New Roman" w:eastAsia="Times New Roman" w:hAnsi="Times New Roman" w:cs="Times New Roman"/>
          <w:i/>
          <w:u w:val="single"/>
          <w:lang w:eastAsia="ar-SA"/>
        </w:rPr>
        <w:t>Podstawa prawna</w:t>
      </w:r>
      <w:r w:rsidRPr="00585E67">
        <w:rPr>
          <w:rFonts w:ascii="Times New Roman" w:eastAsia="Times New Roman" w:hAnsi="Times New Roman" w:cs="Times New Roman"/>
          <w:i/>
          <w:lang w:eastAsia="ar-SA"/>
        </w:rPr>
        <w:t xml:space="preserve">: </w:t>
      </w:r>
    </w:p>
    <w:p w14:paraId="7A8B0A3A" w14:textId="5319F0B9" w:rsidR="00856DFD" w:rsidRPr="00B350B6" w:rsidRDefault="00B350B6" w:rsidP="00B350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B350B6">
        <w:rPr>
          <w:rFonts w:ascii="Times New Roman" w:eastAsia="Times New Roman" w:hAnsi="Times New Roman" w:cs="Times New Roman"/>
          <w:i/>
          <w:lang w:eastAsia="ar-SA"/>
        </w:rPr>
        <w:t xml:space="preserve">rozporządzenia Ministra Zdrowia z dnia 16 października 2017 r. w sprawie leczenia krwią i jej składnikami w podmiotach leczniczych wykonujących działalność leczniczą w rodzaju stacjonarne i całodobowe świadczenia zdrowotne (Dz.U. 2023 poz. 1742 z </w:t>
      </w:r>
      <w:proofErr w:type="spellStart"/>
      <w:r w:rsidRPr="00B350B6">
        <w:rPr>
          <w:rFonts w:ascii="Times New Roman" w:eastAsia="Times New Roman" w:hAnsi="Times New Roman" w:cs="Times New Roman"/>
          <w:i/>
          <w:lang w:eastAsia="ar-SA"/>
        </w:rPr>
        <w:t>póż</w:t>
      </w:r>
      <w:proofErr w:type="spellEnd"/>
      <w:r w:rsidRPr="00B350B6">
        <w:rPr>
          <w:rFonts w:ascii="Times New Roman" w:eastAsia="Times New Roman" w:hAnsi="Times New Roman" w:cs="Times New Roman"/>
          <w:i/>
          <w:lang w:eastAsia="ar-SA"/>
        </w:rPr>
        <w:t xml:space="preserve">. </w:t>
      </w:r>
      <w:proofErr w:type="spellStart"/>
      <w:r w:rsidRPr="00B350B6">
        <w:rPr>
          <w:rFonts w:ascii="Times New Roman" w:eastAsia="Times New Roman" w:hAnsi="Times New Roman" w:cs="Times New Roman"/>
          <w:i/>
          <w:lang w:eastAsia="ar-SA"/>
        </w:rPr>
        <w:t>zm</w:t>
      </w:r>
      <w:proofErr w:type="spellEnd"/>
      <w:r w:rsidRPr="00B350B6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11A71D41" w14:textId="77777777" w:rsidR="00B350B6" w:rsidRPr="00B350B6" w:rsidRDefault="00B350B6" w:rsidP="00B350B6">
      <w:pPr>
        <w:pStyle w:val="Akapitzlist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43144676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Przyjmujący zamówienie zapewni obsługę banku krwi we wskazanym przez Udzielającego zamówienie odrębnym pomieszczeniu na terenie laboratorium diagnostycznego.</w:t>
      </w:r>
    </w:p>
    <w:p w14:paraId="7BDFEC37" w14:textId="634E56A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Kierownikiem Banku krwi </w:t>
      </w:r>
      <w:r w:rsidR="000775E2">
        <w:rPr>
          <w:rFonts w:ascii="Times New Roman" w:eastAsia="Times New Roman" w:hAnsi="Times New Roman" w:cs="Times New Roman"/>
          <w:lang w:eastAsia="ar-SA"/>
        </w:rPr>
        <w:t>jest osoba spełniająca wymogi rozporządzenia Ministra Zdrowia.</w:t>
      </w:r>
    </w:p>
    <w:p w14:paraId="5875E188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Bank krwi będzie dostępny przez całą dobę.</w:t>
      </w:r>
    </w:p>
    <w:p w14:paraId="3D59F972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Personel – przypisany do pracowni serologicznej nie może być przemieszczany na inne stanowiska, a pracę w godzinach pracy obowiązujących zgodnie z regulaminem pracy wykonują co najmniej dwie osoby, w godzinach pozaregulaminowych dopuszcza się jedną osobę.</w:t>
      </w:r>
    </w:p>
    <w:p w14:paraId="3FC3587D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Do zadań Banku krwi będzie należało:</w:t>
      </w:r>
    </w:p>
    <w:p w14:paraId="44269797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składanie zamówień na krew i jej składniki w najbliższym centrum, zgodnie z zamówieniami oddziałów szpitala,</w:t>
      </w:r>
    </w:p>
    <w:p w14:paraId="17925014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odbiór krwi i jej składników,</w:t>
      </w:r>
    </w:p>
    <w:p w14:paraId="6316C909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przechowywanie krwi i jej składników do czasu ich wydania do oddziału szpitalnego,</w:t>
      </w:r>
    </w:p>
    <w:p w14:paraId="7C2B39D4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wydawanie krwi i jej składników do oddziałów szpitalnych,</w:t>
      </w:r>
    </w:p>
    <w:p w14:paraId="215678DF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prowadzenie dokumentacji:</w:t>
      </w:r>
    </w:p>
    <w:p w14:paraId="0D67CA6C" w14:textId="77777777" w:rsidR="00856DFD" w:rsidRPr="00585E67" w:rsidRDefault="00856DFD" w:rsidP="00856DFD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przychodów i rozchodów krwi i jej składników,</w:t>
      </w:r>
    </w:p>
    <w:p w14:paraId="61CD48AE" w14:textId="77777777" w:rsidR="00856DFD" w:rsidRPr="00585E67" w:rsidRDefault="00856DFD" w:rsidP="00856DFD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zapewniającej identyfikację dawcy i biorcy krwi lub jej składników.</w:t>
      </w:r>
    </w:p>
    <w:p w14:paraId="1B6A24F0" w14:textId="77777777" w:rsidR="00856DFD" w:rsidRPr="00585E67" w:rsidRDefault="00856DFD" w:rsidP="00856DFD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6) prowadzenie sprawozdawczości zużycia krwi i jej składników.</w:t>
      </w:r>
    </w:p>
    <w:p w14:paraId="5217C9FA" w14:textId="77777777" w:rsidR="00856DFD" w:rsidRPr="00585E67" w:rsidRDefault="00856DFD" w:rsidP="00856DF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Bank krwi będzie prowadził i archiwizował wszystkie zbiorcze i indywidualne zamówienia na krew oraz jej składniki przez 5 lat od dnia ich złożenia oraz prowadził książkę przychodów i rozchodów, którą będzie przechowywał przez 30 lat od dnia dokonania w niej ostatniego wpisu (książka zawiera datę i godzinę przychodu, nazwę, numer, grupę krwi, ilość składnika krwi, datę pobrania, podpis osoby przyjmującej, datę i godzinę rozchodu, określenie oddziału, do którego przekazano składnik krwi, imię i nazwisko, datę urodzenia lub numer PESEL biorcy, podpis osoby wydającej składnik krwi).</w:t>
      </w:r>
    </w:p>
    <w:p w14:paraId="75AC5DE6" w14:textId="77777777" w:rsidR="00856DFD" w:rsidRPr="00585E67" w:rsidRDefault="00856DFD" w:rsidP="00856DF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Wyniki kontroli temperatur lodówek, zamrażarek i innego sprzętu do termostatowania przeznaczonego do przechowywania krwi i jej składników będą dokumentowane.</w:t>
      </w:r>
    </w:p>
    <w:p w14:paraId="709B37D6" w14:textId="77777777" w:rsidR="00856DFD" w:rsidRPr="00585E67" w:rsidRDefault="00856DFD" w:rsidP="00856DF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Protokoły kontroli temperatur przechowywania i transportu krwi i jej składników będą przechowywane przez co najmniej 5 lat.</w:t>
      </w:r>
    </w:p>
    <w:p w14:paraId="0DBA138B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Krew i jej składniki będą przechowywane zgodnie z poniższymi zasadami:</w:t>
      </w:r>
    </w:p>
    <w:p w14:paraId="368C6648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urządzenie do przechowywania krwi lub jej składników wyposażone będzie w co najmniej dwa niezależne mierniki temperatury poddawane okresowej kalibracji zgodnie z zaleceniami producenta. Kontrola temperatury 3 x w ciągu doby- co 8 godzin,</w:t>
      </w:r>
    </w:p>
    <w:p w14:paraId="433CA721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w miarę możliwości należy używać urządzeń do termostatowania wyposażonych w alarm dźwiękowy i wizualny, </w:t>
      </w:r>
    </w:p>
    <w:p w14:paraId="08E48811" w14:textId="77777777" w:rsidR="00856DFD" w:rsidRPr="00585E67" w:rsidRDefault="00856DFD" w:rsidP="00856DFD">
      <w:pPr>
        <w:widowControl w:val="0"/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Dla urządzenia prowadzi się dokumentację temperatur,</w:t>
      </w:r>
    </w:p>
    <w:p w14:paraId="424496F1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KPK i </w:t>
      </w:r>
      <w:proofErr w:type="spellStart"/>
      <w:r w:rsidRPr="00585E67">
        <w:rPr>
          <w:rFonts w:ascii="Times New Roman" w:eastAsia="Times New Roman" w:hAnsi="Times New Roman" w:cs="Times New Roman"/>
          <w:lang w:eastAsia="ar-SA"/>
        </w:rPr>
        <w:t>KKCz</w:t>
      </w:r>
      <w:proofErr w:type="spellEnd"/>
      <w:r w:rsidRPr="00585E67">
        <w:rPr>
          <w:rFonts w:ascii="Times New Roman" w:eastAsia="Times New Roman" w:hAnsi="Times New Roman" w:cs="Times New Roman"/>
          <w:lang w:eastAsia="ar-SA"/>
        </w:rPr>
        <w:t xml:space="preserve"> przechowuje się w temperaturze 2 – </w:t>
      </w:r>
      <w:smartTag w:uri="urn:schemas-microsoft-com:office:smarttags" w:element="metricconverter">
        <w:smartTagPr>
          <w:attr w:name="ProductID" w:val="6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6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 w przeznaczonych wyłącznie do tego celu chłodniach, w miarę możliwości składniki każdej grupy przechowuje się osobno, a przynajmniej posegregowane według grup krwi układu ABO i Rh. Każda jednostka umieszczona jest w pozycji pionowej,</w:t>
      </w:r>
    </w:p>
    <w:p w14:paraId="5C5F802E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krew przeznaczoną do przetoczeń autologicznych przechowuje się w wydzielonym, wyraźnie oznakowanym miejscu,</w:t>
      </w:r>
    </w:p>
    <w:p w14:paraId="56C53C60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osocze i krioprecypitat przechowuje się w temperaturze od – </w:t>
      </w:r>
      <w:smartTag w:uri="urn:schemas-microsoft-com:office:smarttags" w:element="metricconverter">
        <w:smartTagPr>
          <w:attr w:name="ProductID" w:val="18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18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 xml:space="preserve">. C do – </w:t>
      </w:r>
      <w:smartTag w:uri="urn:schemas-microsoft-com:office:smarttags" w:element="metricconverter">
        <w:smartTagPr>
          <w:attr w:name="ProductID" w:val="25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25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C,</w:t>
      </w:r>
    </w:p>
    <w:p w14:paraId="67AA1CA5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KKP przechowuje się w temperaturze od </w:t>
      </w:r>
      <w:smartTag w:uri="urn:schemas-microsoft-com:office:smarttags" w:element="metricconverter">
        <w:smartTagPr>
          <w:attr w:name="ProductID" w:val="20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20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 xml:space="preserve">. C do </w:t>
      </w:r>
      <w:smartTag w:uri="urn:schemas-microsoft-com:office:smarttags" w:element="metricconverter">
        <w:smartTagPr>
          <w:attr w:name="ProductID" w:val="24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24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 przy stałym mieszaniu w mieszadle obrotowym lub horyzontalnym,</w:t>
      </w:r>
    </w:p>
    <w:p w14:paraId="0419C3C1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składniki krwi wymagające rozmrożenia przed przetoczeniem wydaje się w stanie płynnym. Rozmrożenie odbywa się w temperaturze </w:t>
      </w:r>
      <w:smartTag w:uri="urn:schemas-microsoft-com:office:smarttags" w:element="metricconverter">
        <w:smartTagPr>
          <w:attr w:name="ProductID" w:val="37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37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 przy stałej kontroli temperatury,</w:t>
      </w:r>
    </w:p>
    <w:p w14:paraId="6B778679" w14:textId="77777777" w:rsidR="00932699" w:rsidRPr="00585E67" w:rsidRDefault="00856DFD" w:rsidP="00C441F0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do rozmrażania będą używane suche podgrzewacze lub łaźnie wodne.</w:t>
      </w:r>
    </w:p>
    <w:sectPr w:rsidR="00932699" w:rsidRPr="00585E67" w:rsidSect="00C44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56D"/>
    <w:multiLevelType w:val="hybridMultilevel"/>
    <w:tmpl w:val="B77238B0"/>
    <w:lvl w:ilvl="0" w:tplc="40CA0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95298F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31562"/>
    <w:multiLevelType w:val="hybridMultilevel"/>
    <w:tmpl w:val="2342F4AA"/>
    <w:lvl w:ilvl="0" w:tplc="EA0C76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927D1F"/>
    <w:multiLevelType w:val="hybridMultilevel"/>
    <w:tmpl w:val="D228DF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33658C"/>
    <w:multiLevelType w:val="hybridMultilevel"/>
    <w:tmpl w:val="CA2EE602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D15FF"/>
    <w:multiLevelType w:val="hybridMultilevel"/>
    <w:tmpl w:val="CEAAF8FA"/>
    <w:lvl w:ilvl="0" w:tplc="C61213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06C0E"/>
    <w:multiLevelType w:val="hybridMultilevel"/>
    <w:tmpl w:val="9EBE59A0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5058">
    <w:abstractNumId w:val="0"/>
  </w:num>
  <w:num w:numId="2" w16cid:durableId="1393044004">
    <w:abstractNumId w:val="1"/>
  </w:num>
  <w:num w:numId="3" w16cid:durableId="1421560533">
    <w:abstractNumId w:val="5"/>
  </w:num>
  <w:num w:numId="4" w16cid:durableId="1125974877">
    <w:abstractNumId w:val="2"/>
  </w:num>
  <w:num w:numId="5" w16cid:durableId="2123264900">
    <w:abstractNumId w:val="3"/>
  </w:num>
  <w:num w:numId="6" w16cid:durableId="198608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DFD"/>
    <w:rsid w:val="000775E2"/>
    <w:rsid w:val="004A2A94"/>
    <w:rsid w:val="005630A1"/>
    <w:rsid w:val="005710F8"/>
    <w:rsid w:val="00585E67"/>
    <w:rsid w:val="006C4919"/>
    <w:rsid w:val="00741AF8"/>
    <w:rsid w:val="007A7F6A"/>
    <w:rsid w:val="008229D1"/>
    <w:rsid w:val="00856DFD"/>
    <w:rsid w:val="008C5DE5"/>
    <w:rsid w:val="00932699"/>
    <w:rsid w:val="00B350B6"/>
    <w:rsid w:val="00C4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6D568"/>
  <w15:docId w15:val="{310FA8B0-0537-4BC1-84DB-3D3DEDF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FD"/>
  </w:style>
  <w:style w:type="paragraph" w:styleId="Nagwek2">
    <w:name w:val="heading 2"/>
    <w:basedOn w:val="Normalny"/>
    <w:link w:val="Nagwek2Znak"/>
    <w:uiPriority w:val="9"/>
    <w:qFormat/>
    <w:rsid w:val="00822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D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229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11</cp:revision>
  <cp:lastPrinted>2019-11-20T12:35:00Z</cp:lastPrinted>
  <dcterms:created xsi:type="dcterms:W3CDTF">2016-12-08T10:16:00Z</dcterms:created>
  <dcterms:modified xsi:type="dcterms:W3CDTF">2025-11-25T13:25:00Z</dcterms:modified>
</cp:coreProperties>
</file>